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8" w:type="dxa"/>
            <w:noWrap w:val="0"/>
            <w:vAlign w:val="top"/>
          </w:tcPr>
          <w:p>
            <w:pPr>
              <w:pStyle w:val="2"/>
              <w:jc w:val="both"/>
              <w:rPr>
                <w:rFonts w:ascii="华文中宋" w:hAnsi="华文中宋" w:eastAsia="华文中宋"/>
                <w:kern w:val="0"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26"/>
                <w:kern w:val="0"/>
                <w:sz w:val="100"/>
                <w:szCs w:val="100"/>
              </w:rPr>
              <w:t>泉州市妇女联合</w:t>
            </w:r>
            <w:r>
              <w:rPr>
                <w:rFonts w:hint="eastAsia" w:ascii="华文中宋" w:hAnsi="华文中宋" w:eastAsia="华文中宋"/>
                <w:color w:val="FF0000"/>
                <w:kern w:val="0"/>
                <w:sz w:val="100"/>
                <w:szCs w:val="100"/>
              </w:rPr>
              <w:t>会</w:t>
            </w:r>
          </w:p>
        </w:tc>
      </w:tr>
    </w:tbl>
    <w:p>
      <w:pPr>
        <w:spacing w:line="600" w:lineRule="exact"/>
        <w:jc w:val="center"/>
        <w:rPr>
          <w:rFonts w:hint="eastAsia" w:eastAsia="华文中宋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eastAsia="华文中宋"/>
          <w:b/>
          <w:sz w:val="44"/>
          <w:szCs w:val="44"/>
        </w:rPr>
        <w:t xml:space="preserve">   </w:t>
      </w:r>
      <w:r>
        <w:rPr>
          <w:rFonts w:hint="eastAsia"/>
          <w:sz w:val="44"/>
          <w:szCs w:val="44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253365</wp:posOffset>
                </wp:positionV>
                <wp:extent cx="58293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5pt;margin-top:19.95pt;height:0pt;width:459pt;z-index:251658240;mso-width-relative:page;mso-height-relative:page;" filled="f" stroked="t" coordsize="21600,21600" o:gfxdata="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SKupNcAAAAJAQAADwAAAAAA&#10;AAABACAAAAAiAAAAZHJzL2Rvd25yZXYueG1sUEsBAhQAFAAAAAgAh07iQG5jO1fbAQAAlwMAAA4A&#10;AAAAAAAAAQAgAAAAJgEAAGRycy9lMm9Eb2MueG1sUEsFBgAAAAAGAAYAWQEAAHMFAAAAAA==&#10;">
                <v:fill on="f" focussize="0,0"/>
                <v:stroke weight="2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泉州市妇联关于寻求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承办开展</w:t>
      </w:r>
      <w:r>
        <w:rPr>
          <w:rFonts w:hint="eastAsia" w:ascii="方正小标宋简体" w:hAnsi="仿宋" w:eastAsia="方正小标宋简体" w:cs="仿宋"/>
          <w:bCs/>
          <w:spacing w:val="-10"/>
          <w:sz w:val="44"/>
          <w:szCs w:val="44"/>
        </w:rPr>
        <w:t>共创和谐家庭行动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2019年是新中国成立70周年，是全面建成小康社会的关键之年，也是我省实现三年赶超目标的承上启下重要一年，泉州市妇联紧紧围绕市委、市政府建设更高水平“平安泉州”和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“强基促稳”三年行动工作部署要求，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近期拟开展泉州市共创和谐家庭行动。</w:t>
      </w:r>
      <w:r>
        <w:rPr>
          <w:rFonts w:hint="eastAsia" w:ascii="仿宋_GB2312" w:eastAsia="仿宋_GB2312"/>
          <w:sz w:val="32"/>
          <w:szCs w:val="32"/>
        </w:rPr>
        <w:t>为确保活动的实效性，提高活动的影响力，达到预期效果，市妇联决定向社会公开寻求有专业资质的机构承办该项活动。现将有关事项通知如下：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中共</w:t>
      </w:r>
      <w:r>
        <w:rPr>
          <w:rFonts w:hint="eastAsia" w:ascii="仿宋_GB2312" w:eastAsia="仿宋_GB2312"/>
          <w:sz w:val="32"/>
          <w:szCs w:val="32"/>
        </w:rPr>
        <w:t>泉州市委政法委</w:t>
      </w:r>
      <w:r>
        <w:rPr>
          <w:rFonts w:hint="eastAsia" w:ascii="仿宋_GB2312" w:eastAsia="仿宋_GB2312"/>
          <w:sz w:val="32"/>
          <w:szCs w:val="32"/>
          <w:lang w:eastAsia="zh-CN"/>
        </w:rPr>
        <w:t>员会、中共</w:t>
      </w:r>
      <w:r>
        <w:rPr>
          <w:rFonts w:hint="eastAsia" w:ascii="仿宋_GB2312" w:eastAsia="仿宋_GB2312"/>
          <w:sz w:val="32"/>
          <w:szCs w:val="32"/>
        </w:rPr>
        <w:t>泉州市委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文明办、泉州市教育局、</w:t>
      </w:r>
      <w:r>
        <w:rPr>
          <w:rFonts w:hint="eastAsia" w:ascii="仿宋_GB2312" w:eastAsia="仿宋_GB2312"/>
          <w:sz w:val="32"/>
          <w:szCs w:val="32"/>
        </w:rPr>
        <w:t>泉州市司法局 、泉州市妇女联合会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活动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2019年9月-11月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三、活动经费预算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活动项目资金额度不超过10万元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四、活动主要内容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eastAsia="zh-CN"/>
        </w:rPr>
        <w:t>内容包括：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拍摄抖音小视频宣传妇女儿童法律法规，平安校园征文比赛，分享家庭趣味小故事，展示家庭全家福，村（社区）级家事纠纷调解室揭牌仪式等；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宣传平台：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抖音平台、公交车载电视和相关媒体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五、承办单位条件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设立、具有独立承担民事责任能力，有内部管理监督、独立健全财务管理、会计核算和资产管理等制度；有提供服务所需人员、专业能力和必要设施；有依法缴纳税收和社保资金的良好记录；机构服务前三年内无重大违法违规纪律，资质审查合格，社会信誉、商业信誉良好；具备开展活动项目要求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六、有关申办材料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1.机构资质复印件；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泉州市共创和谐家庭行动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以上材料请于9月9日18:00前报送泉州市妇联权益部。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联系人：陈春梅  苏翠霞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联系电话：28380281   28380296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联系地址：泉州市东海行政中心A栋583室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泉州市妇联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2019年9月3日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C4B74"/>
    <w:rsid w:val="119D2B15"/>
    <w:rsid w:val="1894009D"/>
    <w:rsid w:val="404135EE"/>
    <w:rsid w:val="40CC4B74"/>
    <w:rsid w:val="71C1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2019-08-27T01:13:00Z</dcterms:created>
  <dc:creator>水漾女人</dc:creator>
  <cp:lastModifiedBy>惠普</cp:lastModifiedBy>
  <dcterms:modified xsi:type="dcterms:W3CDTF">2019-09-03T08:28:55Z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